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FD" w:rsidRDefault="00B85F45">
      <w:pPr>
        <w:pStyle w:val="1"/>
        <w:spacing w:after="156"/>
        <w:ind w:firstLineChars="0" w:firstLine="0"/>
        <w:jc w:val="left"/>
        <w:rPr>
          <w:rFonts w:ascii="仿宋_GB2312" w:eastAsia="仿宋_GB2312" w:hAnsi="仿宋_GB2312" w:cs="仿宋_GB2312"/>
        </w:rPr>
      </w:pPr>
      <w:bookmarkStart w:id="0" w:name="_Toc161674968"/>
      <w:bookmarkStart w:id="1" w:name="_Toc570002279"/>
      <w:bookmarkStart w:id="2" w:name="_GoBack"/>
      <w:bookmarkEnd w:id="2"/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</w:rPr>
        <w:t>1</w:t>
      </w:r>
    </w:p>
    <w:p w:rsidR="00070AFD" w:rsidRDefault="00B85F45">
      <w:pPr>
        <w:pStyle w:val="1"/>
        <w:spacing w:after="156"/>
        <w:ind w:firstLineChars="0" w:firstLine="0"/>
        <w:rPr>
          <w:rFonts w:ascii="黑体" w:eastAsia="黑体" w:hAnsi="黑体" w:cs="黑体"/>
          <w:b/>
          <w:bCs w:val="0"/>
          <w:sz w:val="32"/>
          <w:szCs w:val="32"/>
        </w:rPr>
      </w:pPr>
      <w:r>
        <w:rPr>
          <w:rFonts w:ascii="黑体" w:eastAsia="黑体" w:hAnsi="黑体" w:cs="黑体" w:hint="eastAsia"/>
          <w:b/>
          <w:bCs w:val="0"/>
          <w:sz w:val="32"/>
          <w:szCs w:val="32"/>
        </w:rPr>
        <w:t>自评报告</w:t>
      </w:r>
      <w:r>
        <w:rPr>
          <w:rFonts w:ascii="黑体" w:eastAsia="黑体" w:hAnsi="黑体" w:cs="黑体" w:hint="eastAsia"/>
          <w:b/>
          <w:bCs w:val="0"/>
          <w:sz w:val="32"/>
          <w:szCs w:val="32"/>
        </w:rPr>
        <w:t>支撑材料目录</w:t>
      </w:r>
      <w:bookmarkEnd w:id="0"/>
      <w:bookmarkEnd w:id="1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774"/>
        <w:gridCol w:w="773"/>
        <w:gridCol w:w="7005"/>
      </w:tblGrid>
      <w:tr w:rsidR="00070AFD">
        <w:trPr>
          <w:trHeight w:val="454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70AFD" w:rsidRDefault="00B85F45">
            <w:pPr>
              <w:pStyle w:val="2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一级指标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70AFD" w:rsidRDefault="00B85F45">
            <w:pPr>
              <w:pStyle w:val="2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二级</w:t>
            </w:r>
          </w:p>
          <w:p w:rsidR="00070AFD" w:rsidRDefault="00B85F45">
            <w:pPr>
              <w:pStyle w:val="2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指标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70AFD" w:rsidRDefault="00B85F45">
            <w:pPr>
              <w:pStyle w:val="2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70AFD" w:rsidRDefault="00B85F45">
            <w:pPr>
              <w:pStyle w:val="2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支撑材料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办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向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位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1.1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党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的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领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</w:rPr>
              <w:t xml:space="preserve">1.1.1-1 </w:t>
            </w:r>
            <w:r>
              <w:rPr>
                <w:rFonts w:hint="eastAsia"/>
                <w:b/>
                <w:bCs/>
                <w:color w:val="auto"/>
              </w:rPr>
              <w:t>（</w:t>
            </w:r>
            <w:r>
              <w:rPr>
                <w:rFonts w:hint="eastAsia"/>
                <w:b/>
                <w:bCs/>
                <w:color w:val="auto"/>
              </w:rPr>
              <w:t>审核重点</w:t>
            </w:r>
            <w:r>
              <w:rPr>
                <w:rFonts w:hint="eastAsia"/>
                <w:b/>
                <w:bCs/>
                <w:color w:val="auto"/>
              </w:rPr>
              <w:t>1</w:t>
            </w:r>
            <w:r>
              <w:rPr>
                <w:rFonts w:hint="eastAsia"/>
                <w:b/>
                <w:bCs/>
                <w:color w:val="auto"/>
              </w:rPr>
              <w:t>.1</w:t>
            </w:r>
            <w:r>
              <w:rPr>
                <w:rFonts w:hint="eastAsia"/>
                <w:b/>
                <w:bCs/>
                <w:color w:val="auto"/>
              </w:rPr>
              <w:t>.1</w:t>
            </w:r>
            <w:r>
              <w:rPr>
                <w:rFonts w:hint="eastAsia"/>
                <w:b/>
                <w:bCs/>
                <w:color w:val="auto"/>
              </w:rPr>
              <w:t>的第</w:t>
            </w:r>
            <w:r>
              <w:rPr>
                <w:rFonts w:hint="eastAsia"/>
                <w:b/>
                <w:bCs/>
                <w:color w:val="auto"/>
              </w:rPr>
              <w:t>1</w:t>
            </w:r>
            <w:r>
              <w:rPr>
                <w:rFonts w:hint="eastAsia"/>
                <w:b/>
                <w:bCs/>
                <w:color w:val="auto"/>
              </w:rPr>
              <w:t>个支撑材料）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1.1.1-2 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……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1.1.2-1 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1.1.2-2 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……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1.2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思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1.2.1-1</w:t>
            </w:r>
            <w:r>
              <w:rPr>
                <w:rFonts w:hint="eastAsia"/>
                <w:b/>
                <w:bCs/>
                <w:color w:val="auto"/>
              </w:rPr>
              <w:t>（</w:t>
            </w:r>
            <w:r>
              <w:rPr>
                <w:rFonts w:hint="eastAsia"/>
                <w:b/>
                <w:bCs/>
                <w:color w:val="auto"/>
              </w:rPr>
              <w:t>审核重点</w:t>
            </w:r>
            <w:r>
              <w:rPr>
                <w:rFonts w:hint="eastAsia"/>
                <w:b/>
                <w:bCs/>
                <w:color w:val="auto"/>
              </w:rPr>
              <w:t>1</w:t>
            </w:r>
            <w:r>
              <w:rPr>
                <w:rFonts w:hint="eastAsia"/>
                <w:b/>
                <w:bCs/>
                <w:color w:val="auto"/>
              </w:rPr>
              <w:t>.</w:t>
            </w:r>
            <w:r>
              <w:rPr>
                <w:rFonts w:hint="eastAsia"/>
                <w:b/>
                <w:bCs/>
                <w:color w:val="auto"/>
              </w:rPr>
              <w:t>2.1</w:t>
            </w:r>
            <w:r>
              <w:rPr>
                <w:rFonts w:hint="eastAsia"/>
                <w:b/>
                <w:bCs/>
                <w:color w:val="auto"/>
              </w:rPr>
              <w:t>的第</w:t>
            </w:r>
            <w:r>
              <w:rPr>
                <w:rFonts w:hint="eastAsia"/>
                <w:b/>
                <w:bCs/>
                <w:color w:val="auto"/>
              </w:rPr>
              <w:t>1</w:t>
            </w:r>
            <w:r>
              <w:rPr>
                <w:rFonts w:hint="eastAsia"/>
                <w:b/>
                <w:bCs/>
                <w:color w:val="auto"/>
              </w:rPr>
              <w:t>个支撑材料）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1.3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位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1.3.1-1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培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养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过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2.1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培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养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案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2.1.1-1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2.2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业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2.2.1-1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2.3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践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2.3.1-1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2.4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堂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2.4.1-1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K2.5 </w:t>
            </w:r>
            <w:r>
              <w:rPr>
                <w:rFonts w:hint="eastAsia"/>
                <w:color w:val="auto"/>
              </w:rPr>
              <w:t>卓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越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培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2.5.1-1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2.6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创新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创业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2.6.1-1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3.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教学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资源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与利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  <w:lang w:eastAsia="en-US"/>
              </w:rPr>
              <w:t>用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3.2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资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源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建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  <w:lang w:eastAsia="en-US"/>
              </w:rPr>
              <w:t>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3.2.1-1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师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队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伍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4.1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师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德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师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4.1.1-1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4.2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教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学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能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力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4.2.1-1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4.3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教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学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投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入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4.3.1-1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4.4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教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师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发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展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</w:rPr>
              <w:t>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发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</w:rPr>
              <w:t>展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5.1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理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想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信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5.1.1-1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5.2</w:t>
            </w:r>
            <w:r>
              <w:rPr>
                <w:rFonts w:hint="eastAsia"/>
                <w:color w:val="auto"/>
                <w:lang w:eastAsia="en-US"/>
              </w:rPr>
              <w:t>学业成绩及综合素质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5.2.1-1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</w:rPr>
              <w:t>K</w:t>
            </w:r>
            <w:r>
              <w:rPr>
                <w:rFonts w:hint="eastAsia"/>
                <w:color w:val="auto"/>
                <w:lang w:eastAsia="en-US"/>
              </w:rPr>
              <w:t>5.3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国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际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视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5.3.1-1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5.4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支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持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lastRenderedPageBreak/>
              <w:t>服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5.4.1-1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6.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质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量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保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</w:rPr>
              <w:t>障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6.1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质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量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管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理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6.1.1-1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6.</w:t>
            </w:r>
            <w:r>
              <w:rPr>
                <w:rFonts w:hint="eastAsia"/>
                <w:color w:val="auto"/>
              </w:rPr>
              <w:t>2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质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  <w:lang w:eastAsia="en-US"/>
              </w:rPr>
              <w:t>量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改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进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6.2.1-1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6.3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质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量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化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6.3.1-1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效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7.1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达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度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7.1.1-1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7.2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适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度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7.2.1-1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7.3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保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障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度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7.3.1-1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7.4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效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度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7.4.1-1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  <w:lang w:eastAsia="en-US"/>
              </w:rPr>
            </w:pPr>
            <w:r>
              <w:rPr>
                <w:rFonts w:hint="eastAsia"/>
                <w:color w:val="auto"/>
              </w:rPr>
              <w:t>7.5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满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</w:t>
            </w:r>
          </w:p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度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3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B85F45">
            <w:pPr>
              <w:pStyle w:val="4"/>
              <w:ind w:firstLineChars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7.5.1-1</w:t>
            </w: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  <w:tr w:rsidR="00070AFD">
        <w:trPr>
          <w:trHeight w:val="454"/>
          <w:jc w:val="center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3"/>
              <w:ind w:firstLineChars="0" w:firstLine="0"/>
              <w:rPr>
                <w:color w:val="auto"/>
              </w:rPr>
            </w:pP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D" w:rsidRDefault="00070AFD">
            <w:pPr>
              <w:pStyle w:val="4"/>
              <w:ind w:firstLineChars="0" w:firstLine="0"/>
              <w:rPr>
                <w:color w:val="auto"/>
              </w:rPr>
            </w:pPr>
          </w:p>
        </w:tc>
      </w:tr>
    </w:tbl>
    <w:p w:rsidR="00070AFD" w:rsidRDefault="00070AFD">
      <w:pPr>
        <w:rPr>
          <w:color w:val="auto"/>
        </w:rPr>
      </w:pPr>
    </w:p>
    <w:p w:rsidR="00070AFD" w:rsidRDefault="00070AFD">
      <w:pPr>
        <w:rPr>
          <w:color w:val="auto"/>
        </w:rPr>
      </w:pPr>
    </w:p>
    <w:p w:rsidR="00070AFD" w:rsidRDefault="00B85F45">
      <w:pPr>
        <w:widowControl/>
        <w:ind w:firstLineChars="0" w:firstLine="0"/>
        <w:jc w:val="left"/>
      </w:pPr>
      <w:r>
        <w:br w:type="page"/>
      </w:r>
    </w:p>
    <w:p w:rsidR="00070AFD" w:rsidRDefault="00B85F45">
      <w:pPr>
        <w:spacing w:afterLines="50" w:after="156"/>
        <w:ind w:firstLineChars="0" w:firstLine="0"/>
        <w:jc w:val="center"/>
        <w:rPr>
          <w:rFonts w:ascii="黑体" w:eastAsia="黑体" w:hAnsi="黑体" w:cs="黑体"/>
          <w:b/>
          <w:bCs/>
          <w:color w:val="auto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auto"/>
          <w:sz w:val="28"/>
          <w:szCs w:val="28"/>
        </w:rPr>
        <w:lastRenderedPageBreak/>
        <w:t>支撑材料（供参考）</w:t>
      </w:r>
    </w:p>
    <w:p w:rsidR="00070AFD" w:rsidRDefault="00B85F45">
      <w:pPr>
        <w:snapToGrid w:val="0"/>
        <w:spacing w:line="360" w:lineRule="auto"/>
        <w:ind w:firstLineChars="0" w:firstLine="0"/>
        <w:rPr>
          <w:rFonts w:ascii="Microsoft Uighur" w:hAnsi="Microsoft Uighur"/>
          <w:b/>
          <w:bCs/>
          <w:color w:val="auto"/>
          <w:sz w:val="24"/>
        </w:rPr>
      </w:pPr>
      <w:r>
        <w:rPr>
          <w:rFonts w:ascii="Microsoft Uighur" w:hAnsi="Microsoft Uighur" w:hint="eastAsia"/>
          <w:b/>
          <w:bCs/>
          <w:color w:val="auto"/>
          <w:sz w:val="24"/>
        </w:rPr>
        <w:t>一、管理类文件</w:t>
      </w:r>
    </w:p>
    <w:p w:rsidR="00070AFD" w:rsidRDefault="00B85F4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学院行政管理制度</w:t>
      </w:r>
    </w:p>
    <w:p w:rsidR="00070AFD" w:rsidRDefault="00B85F4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学院教学管理制度（包括教学运行、考核、管理、奖励）</w:t>
      </w:r>
    </w:p>
    <w:p w:rsidR="00070AFD" w:rsidRDefault="00B85F4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学院实验室、实验中心管理制度</w:t>
      </w:r>
    </w:p>
    <w:p w:rsidR="00070AFD" w:rsidRDefault="00B85F4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学院实习、实训基地管理办法</w:t>
      </w:r>
    </w:p>
    <w:p w:rsidR="00070AFD" w:rsidRDefault="00B85F4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学生管理制度</w:t>
      </w:r>
    </w:p>
    <w:p w:rsidR="00070AFD" w:rsidRDefault="00B85F4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近三年学院学风建设制度文件和工作计划</w:t>
      </w:r>
    </w:p>
    <w:p w:rsidR="00070AFD" w:rsidRDefault="00B85F4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其</w:t>
      </w:r>
      <w:r>
        <w:rPr>
          <w:rFonts w:ascii="Microsoft Uighur" w:hAnsi="Microsoft Uighur" w:hint="eastAsia"/>
          <w:color w:val="auto"/>
          <w:sz w:val="24"/>
        </w:rPr>
        <w:t>他</w:t>
      </w:r>
      <w:r>
        <w:rPr>
          <w:rFonts w:ascii="Microsoft Uighur" w:hAnsi="Microsoft Uighur" w:hint="eastAsia"/>
          <w:color w:val="auto"/>
          <w:sz w:val="24"/>
        </w:rPr>
        <w:t>制度或质量标准文件</w:t>
      </w:r>
    </w:p>
    <w:p w:rsidR="00070AFD" w:rsidRDefault="00070AFD">
      <w:pPr>
        <w:snapToGrid w:val="0"/>
        <w:spacing w:line="360" w:lineRule="auto"/>
        <w:ind w:left="1080" w:firstLineChars="0" w:firstLine="0"/>
        <w:rPr>
          <w:rFonts w:ascii="Microsoft Uighur" w:hAnsi="Microsoft Uighur"/>
          <w:color w:val="auto"/>
          <w:sz w:val="24"/>
        </w:rPr>
      </w:pPr>
    </w:p>
    <w:p w:rsidR="00070AFD" w:rsidRDefault="00B85F45">
      <w:pPr>
        <w:snapToGrid w:val="0"/>
        <w:spacing w:line="360" w:lineRule="auto"/>
        <w:ind w:firstLineChars="0" w:firstLine="0"/>
        <w:rPr>
          <w:rFonts w:ascii="Microsoft Uighur" w:hAnsi="Microsoft Uighur"/>
          <w:b/>
          <w:bCs/>
          <w:color w:val="auto"/>
          <w:sz w:val="24"/>
        </w:rPr>
      </w:pPr>
      <w:r>
        <w:rPr>
          <w:rFonts w:ascii="Microsoft Uighur" w:hAnsi="Microsoft Uighur" w:hint="eastAsia"/>
          <w:b/>
          <w:bCs/>
          <w:color w:val="auto"/>
          <w:sz w:val="24"/>
        </w:rPr>
        <w:t>二、教学资料</w:t>
      </w:r>
    </w:p>
    <w:p w:rsidR="00070AFD" w:rsidRDefault="00B85F45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学院各专业人才培养方案汇编</w:t>
      </w:r>
    </w:p>
    <w:p w:rsidR="00070AFD" w:rsidRDefault="00B85F45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学院各专业课程教学大纲汇编</w:t>
      </w:r>
    </w:p>
    <w:p w:rsidR="00070AFD" w:rsidRDefault="00B85F45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学院各专业课程教案</w:t>
      </w:r>
      <w:r>
        <w:rPr>
          <w:rFonts w:ascii="Microsoft Uighur" w:hAnsi="Microsoft Uighur" w:hint="eastAsia"/>
          <w:color w:val="auto"/>
          <w:sz w:val="24"/>
        </w:rPr>
        <w:t>、</w:t>
      </w:r>
      <w:r>
        <w:rPr>
          <w:rFonts w:ascii="Microsoft Uighur" w:hAnsi="Microsoft Uighur" w:hint="eastAsia"/>
          <w:color w:val="auto"/>
          <w:sz w:val="24"/>
        </w:rPr>
        <w:t>教学进度表</w:t>
      </w:r>
    </w:p>
    <w:p w:rsidR="00070AFD" w:rsidRDefault="00B85F45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学院各专业课程网络（数字化）资源</w:t>
      </w:r>
    </w:p>
    <w:p w:rsidR="00070AFD" w:rsidRDefault="00B85F45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学院各专业课程选用教材清单</w:t>
      </w:r>
    </w:p>
    <w:p w:rsidR="00070AFD" w:rsidRDefault="00070AFD">
      <w:pPr>
        <w:snapToGrid w:val="0"/>
        <w:spacing w:line="360" w:lineRule="auto"/>
        <w:ind w:left="1080" w:firstLineChars="0" w:firstLine="0"/>
        <w:rPr>
          <w:rFonts w:ascii="Microsoft Uighur" w:hAnsi="Microsoft Uighur"/>
          <w:color w:val="auto"/>
          <w:sz w:val="24"/>
        </w:rPr>
      </w:pPr>
    </w:p>
    <w:p w:rsidR="00070AFD" w:rsidRDefault="00B85F45">
      <w:pPr>
        <w:snapToGrid w:val="0"/>
        <w:spacing w:line="360" w:lineRule="auto"/>
        <w:ind w:firstLineChars="0" w:firstLine="0"/>
        <w:rPr>
          <w:rFonts w:ascii="Microsoft Uighur" w:hAnsi="Microsoft Uighur"/>
          <w:b/>
          <w:bCs/>
          <w:color w:val="auto"/>
          <w:sz w:val="24"/>
        </w:rPr>
      </w:pPr>
      <w:r>
        <w:rPr>
          <w:rFonts w:ascii="Microsoft Uighur" w:hAnsi="Microsoft Uighur" w:hint="eastAsia"/>
          <w:b/>
          <w:bCs/>
          <w:color w:val="auto"/>
          <w:sz w:val="24"/>
        </w:rPr>
        <w:t>三、各类记录性材料</w:t>
      </w:r>
    </w:p>
    <w:p w:rsidR="00070AFD" w:rsidRDefault="00B85F45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近三年学院领导听课记录</w:t>
      </w:r>
    </w:p>
    <w:p w:rsidR="00070AFD" w:rsidRDefault="00B85F45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近三年学院与本科教育教学相关的党政联席会议纪要</w:t>
      </w:r>
    </w:p>
    <w:p w:rsidR="00070AFD" w:rsidRDefault="00B85F45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近三年学院教学工作年度总结</w:t>
      </w:r>
    </w:p>
    <w:p w:rsidR="00070AFD" w:rsidRDefault="00B85F45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近三年学院教师、学生座谈会记录</w:t>
      </w:r>
    </w:p>
    <w:p w:rsidR="00070AFD" w:rsidRDefault="00B85F45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近三年学生指导服务情况记录</w:t>
      </w:r>
    </w:p>
    <w:p w:rsidR="00070AFD" w:rsidRDefault="00B85F45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近三年学院基层教学组织活动记录、听课记录</w:t>
      </w:r>
    </w:p>
    <w:p w:rsidR="00070AFD" w:rsidRDefault="00B85F45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近三年学院各类主题教育活动记录</w:t>
      </w:r>
    </w:p>
    <w:p w:rsidR="00070AFD" w:rsidRDefault="00070AFD">
      <w:pPr>
        <w:snapToGrid w:val="0"/>
        <w:spacing w:line="360" w:lineRule="auto"/>
        <w:ind w:left="1080" w:firstLineChars="0" w:firstLine="0"/>
        <w:rPr>
          <w:rFonts w:ascii="Microsoft Uighur" w:hAnsi="Microsoft Uighur"/>
          <w:color w:val="auto"/>
          <w:sz w:val="24"/>
        </w:rPr>
      </w:pPr>
    </w:p>
    <w:p w:rsidR="00070AFD" w:rsidRDefault="00B85F45">
      <w:pPr>
        <w:snapToGrid w:val="0"/>
        <w:spacing w:line="360" w:lineRule="auto"/>
        <w:ind w:firstLineChars="0" w:firstLine="0"/>
        <w:rPr>
          <w:rFonts w:ascii="Microsoft Uighur" w:hAnsi="Microsoft Uighur"/>
          <w:b/>
          <w:bCs/>
          <w:color w:val="auto"/>
          <w:sz w:val="24"/>
        </w:rPr>
      </w:pPr>
      <w:r>
        <w:rPr>
          <w:rFonts w:ascii="Microsoft Uighur" w:hAnsi="Microsoft Uighur" w:hint="eastAsia"/>
          <w:b/>
          <w:bCs/>
          <w:color w:val="auto"/>
          <w:sz w:val="24"/>
        </w:rPr>
        <w:t>四、合作协议</w:t>
      </w:r>
    </w:p>
    <w:p w:rsidR="00070AFD" w:rsidRDefault="00B85F45">
      <w:pPr>
        <w:snapToGrid w:val="0"/>
        <w:spacing w:line="360" w:lineRule="auto"/>
        <w:ind w:firstLine="48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学院与实习、实训单位、企业、校企合作单位、科研院所等签署的合作协议</w:t>
      </w:r>
    </w:p>
    <w:p w:rsidR="00070AFD" w:rsidRDefault="00070AFD">
      <w:pPr>
        <w:snapToGrid w:val="0"/>
        <w:spacing w:line="360" w:lineRule="auto"/>
        <w:ind w:left="1080" w:firstLineChars="0" w:firstLine="0"/>
        <w:rPr>
          <w:rFonts w:ascii="Microsoft Uighur" w:hAnsi="Microsoft Uighur"/>
          <w:color w:val="auto"/>
          <w:sz w:val="24"/>
        </w:rPr>
      </w:pPr>
    </w:p>
    <w:p w:rsidR="00070AFD" w:rsidRDefault="00B85F45">
      <w:pPr>
        <w:snapToGrid w:val="0"/>
        <w:spacing w:line="360" w:lineRule="auto"/>
        <w:ind w:firstLineChars="0" w:firstLine="0"/>
        <w:rPr>
          <w:rFonts w:ascii="Microsoft Uighur" w:hAnsi="Microsoft Uighur"/>
          <w:b/>
          <w:bCs/>
          <w:color w:val="auto"/>
          <w:sz w:val="24"/>
        </w:rPr>
      </w:pPr>
      <w:r>
        <w:rPr>
          <w:rFonts w:ascii="Microsoft Uighur" w:hAnsi="Microsoft Uighur" w:hint="eastAsia"/>
          <w:b/>
          <w:bCs/>
          <w:color w:val="auto"/>
          <w:sz w:val="24"/>
        </w:rPr>
        <w:t>五、本科生成果材料</w:t>
      </w:r>
    </w:p>
    <w:p w:rsidR="00070AFD" w:rsidRDefault="00B85F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近三年学院在校生获省级及以上各类竞赛奖励</w:t>
      </w:r>
    </w:p>
    <w:p w:rsidR="00070AFD" w:rsidRDefault="00B85F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lastRenderedPageBreak/>
        <w:t>近三年学院在校生参加大学生创新创业训练计划</w:t>
      </w:r>
      <w:r>
        <w:rPr>
          <w:rFonts w:ascii="Microsoft Uighur" w:hAnsi="Microsoft Uighur" w:hint="eastAsia"/>
          <w:color w:val="auto"/>
          <w:sz w:val="24"/>
        </w:rPr>
        <w:t>情况</w:t>
      </w:r>
    </w:p>
    <w:p w:rsidR="00070AFD" w:rsidRDefault="00B85F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近三年学院在校生发表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学术论文</w:t>
      </w:r>
    </w:p>
    <w:p w:rsidR="00070AFD" w:rsidRDefault="00B85F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近三年学院在校生参与教师科研项目</w:t>
      </w:r>
      <w:r>
        <w:rPr>
          <w:rFonts w:ascii="Microsoft Uighur" w:hAnsi="Microsoft Uighur" w:hint="eastAsia"/>
          <w:color w:val="auto"/>
          <w:sz w:val="24"/>
        </w:rPr>
        <w:t>情况</w:t>
      </w:r>
    </w:p>
    <w:p w:rsidR="00070AFD" w:rsidRDefault="00B85F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近三年学院在校生获批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专利</w:t>
      </w:r>
    </w:p>
    <w:p w:rsidR="00070AFD" w:rsidRDefault="00B85F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近三年学院在校生创作、表演的文化作品集（特殊专业）</w:t>
      </w:r>
    </w:p>
    <w:p w:rsidR="00070AFD" w:rsidRDefault="00B85F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近三年学院学生考研录取（含出国留学）情况</w:t>
      </w:r>
    </w:p>
    <w:p w:rsidR="00070AFD" w:rsidRDefault="00B85F45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近三年学院本科生赴国（境）外交流情况</w:t>
      </w:r>
    </w:p>
    <w:p w:rsidR="00070AFD" w:rsidRDefault="00070AFD">
      <w:pPr>
        <w:snapToGrid w:val="0"/>
        <w:spacing w:line="360" w:lineRule="auto"/>
        <w:ind w:left="1080" w:firstLineChars="0" w:firstLine="0"/>
        <w:rPr>
          <w:rFonts w:ascii="Microsoft Uighur" w:hAnsi="Microsoft Uighur"/>
          <w:color w:val="auto"/>
          <w:sz w:val="24"/>
        </w:rPr>
      </w:pPr>
    </w:p>
    <w:p w:rsidR="00070AFD" w:rsidRDefault="00B85F45">
      <w:pPr>
        <w:snapToGrid w:val="0"/>
        <w:spacing w:line="360" w:lineRule="auto"/>
        <w:ind w:firstLineChars="0" w:firstLine="0"/>
        <w:rPr>
          <w:rFonts w:ascii="Microsoft Uighur" w:hAnsi="Microsoft Uighur"/>
          <w:b/>
          <w:bCs/>
          <w:color w:val="auto"/>
          <w:sz w:val="24"/>
        </w:rPr>
      </w:pPr>
      <w:r>
        <w:rPr>
          <w:rFonts w:ascii="Microsoft Uighur" w:hAnsi="Microsoft Uighur" w:hint="eastAsia"/>
          <w:b/>
          <w:bCs/>
          <w:color w:val="auto"/>
          <w:sz w:val="24"/>
        </w:rPr>
        <w:t>六、优秀毕业生材料</w:t>
      </w:r>
    </w:p>
    <w:p w:rsidR="00070AFD" w:rsidRDefault="00B85F45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近五年学院</w:t>
      </w:r>
      <w:r>
        <w:rPr>
          <w:rFonts w:ascii="仿宋" w:eastAsia="仿宋" w:hAnsi="仿宋" w:hint="eastAsia"/>
          <w:color w:val="auto"/>
          <w:sz w:val="24"/>
        </w:rPr>
        <w:t>10</w:t>
      </w:r>
      <w:r>
        <w:rPr>
          <w:rFonts w:ascii="Microsoft Uighur" w:hAnsi="Microsoft Uighur" w:hint="eastAsia"/>
          <w:color w:val="auto"/>
          <w:sz w:val="24"/>
        </w:rPr>
        <w:t>个优秀毕业生典型案例</w:t>
      </w:r>
    </w:p>
    <w:p w:rsidR="00070AFD" w:rsidRDefault="00B85F45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每位优秀毕业生的简介及其支撑材料（如学籍表、证书等）</w:t>
      </w:r>
    </w:p>
    <w:p w:rsidR="00070AFD" w:rsidRDefault="00070AFD">
      <w:pPr>
        <w:snapToGrid w:val="0"/>
        <w:spacing w:line="360" w:lineRule="auto"/>
        <w:ind w:firstLineChars="0" w:firstLine="0"/>
        <w:rPr>
          <w:rFonts w:ascii="Microsoft Uighur" w:hAnsi="Microsoft Uighur"/>
          <w:color w:val="auto"/>
          <w:sz w:val="24"/>
        </w:rPr>
      </w:pPr>
    </w:p>
    <w:p w:rsidR="00070AFD" w:rsidRDefault="00B85F45">
      <w:pPr>
        <w:snapToGrid w:val="0"/>
        <w:spacing w:line="360" w:lineRule="auto"/>
        <w:ind w:firstLineChars="0" w:firstLine="0"/>
        <w:rPr>
          <w:rFonts w:ascii="Microsoft Uighur" w:hAnsi="Microsoft Uighur"/>
          <w:b/>
          <w:bCs/>
          <w:color w:val="auto"/>
          <w:sz w:val="24"/>
        </w:rPr>
      </w:pPr>
      <w:r>
        <w:rPr>
          <w:rFonts w:ascii="Microsoft Uighur" w:hAnsi="Microsoft Uighur" w:hint="eastAsia"/>
          <w:b/>
          <w:bCs/>
          <w:color w:val="auto"/>
          <w:sz w:val="24"/>
        </w:rPr>
        <w:t>七、其他佐证材料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学院双师型教师</w:t>
      </w:r>
      <w:r>
        <w:rPr>
          <w:rFonts w:ascii="Microsoft Uighur" w:hAnsi="Microsoft Uighur" w:hint="eastAsia"/>
          <w:color w:val="auto"/>
          <w:sz w:val="24"/>
        </w:rPr>
        <w:t>一览表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近三年学院教师主持省级及以上一流课程</w:t>
      </w:r>
      <w:r>
        <w:rPr>
          <w:rFonts w:ascii="Microsoft Uighur" w:hAnsi="Microsoft Uighur" w:hint="eastAsia"/>
          <w:color w:val="auto"/>
          <w:sz w:val="24"/>
        </w:rPr>
        <w:t>情况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近三年学院课程思政建设成果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近三年学院教师获得</w:t>
      </w:r>
      <w:r>
        <w:rPr>
          <w:rFonts w:ascii="Microsoft Uighur" w:hAnsi="Microsoft Uighur" w:hint="eastAsia"/>
          <w:color w:val="auto"/>
          <w:sz w:val="24"/>
        </w:rPr>
        <w:t>的省</w:t>
      </w:r>
      <w:r>
        <w:rPr>
          <w:rFonts w:ascii="Microsoft Uighur" w:hAnsi="Microsoft Uighur" w:hint="eastAsia"/>
          <w:color w:val="auto"/>
          <w:sz w:val="24"/>
        </w:rPr>
        <w:t>级及以上本科教学成果奖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近三年学院教师主持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省级及以上教改教研项目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近三年学院教师获得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省级以上其他类教学奖励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近三年学院教师获得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省级以上教学</w:t>
      </w:r>
      <w:r>
        <w:rPr>
          <w:rFonts w:ascii="Microsoft Uighur" w:hAnsi="Microsoft Uighur" w:hint="eastAsia"/>
          <w:color w:val="auto"/>
          <w:sz w:val="24"/>
        </w:rPr>
        <w:t>竞赛</w:t>
      </w:r>
      <w:r>
        <w:rPr>
          <w:rFonts w:ascii="Microsoft Uighur" w:hAnsi="Microsoft Uighur" w:hint="eastAsia"/>
          <w:color w:val="auto"/>
          <w:sz w:val="24"/>
        </w:rPr>
        <w:t>奖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近三年学院教师主编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教材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</w:t>
      </w:r>
      <w:r>
        <w:rPr>
          <w:rFonts w:ascii="Microsoft Uighur" w:hAnsi="Microsoft Uighur" w:hint="eastAsia"/>
          <w:color w:val="auto"/>
          <w:sz w:val="24"/>
        </w:rPr>
        <w:t>出版的</w:t>
      </w:r>
      <w:r>
        <w:rPr>
          <w:rFonts w:ascii="Microsoft Uighur" w:hAnsi="Microsoft Uighur" w:hint="eastAsia"/>
          <w:color w:val="auto"/>
          <w:sz w:val="24"/>
        </w:rPr>
        <w:t>专著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近三年学院教师主持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省级及以上科研项目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近三年学院教师获得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科研奖励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近三年学院教师获批</w:t>
      </w:r>
      <w:r>
        <w:rPr>
          <w:rFonts w:ascii="Microsoft Uighur" w:hAnsi="Microsoft Uighur" w:hint="eastAsia"/>
          <w:color w:val="auto"/>
          <w:sz w:val="24"/>
        </w:rPr>
        <w:t>的</w:t>
      </w:r>
      <w:r>
        <w:rPr>
          <w:rFonts w:ascii="Microsoft Uighur" w:hAnsi="Microsoft Uighur" w:hint="eastAsia"/>
          <w:color w:val="auto"/>
          <w:sz w:val="24"/>
        </w:rPr>
        <w:t>专利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近三年学院教师赴国（境）外交流情况</w:t>
      </w:r>
      <w:r>
        <w:rPr>
          <w:rFonts w:ascii="Microsoft Uighur" w:hAnsi="Microsoft Uighur" w:hint="eastAsia"/>
          <w:color w:val="auto"/>
          <w:sz w:val="24"/>
        </w:rPr>
        <w:t xml:space="preserve"> 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近三年学院辅修、微专业和双学士学位学生</w:t>
      </w:r>
      <w:r>
        <w:rPr>
          <w:rFonts w:ascii="Microsoft Uighur" w:hAnsi="Microsoft Uighur" w:hint="eastAsia"/>
          <w:color w:val="auto"/>
          <w:sz w:val="24"/>
        </w:rPr>
        <w:t>统计情况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近两年学院毕业论文（设计）清单（含选题来源情况统计分析）</w:t>
      </w:r>
    </w:p>
    <w:p w:rsidR="00070AFD" w:rsidRDefault="00B85F45"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Microsoft Uighur" w:hAnsi="Microsoft Uighur"/>
          <w:color w:val="auto"/>
          <w:sz w:val="24"/>
        </w:rPr>
      </w:pPr>
      <w:r>
        <w:rPr>
          <w:rFonts w:ascii="Microsoft Uighur" w:hAnsi="Microsoft Uighur" w:hint="eastAsia"/>
          <w:color w:val="auto"/>
          <w:sz w:val="24"/>
        </w:rPr>
        <w:t>近三年学院学生参加社团活动、校园文化、社会实践、志愿服务情况</w:t>
      </w:r>
    </w:p>
    <w:p w:rsidR="00070AFD" w:rsidRDefault="00B85F45">
      <w:pPr>
        <w:pStyle w:val="05"/>
        <w:ind w:firstLineChars="0" w:firstLine="0"/>
      </w:pPr>
      <w:r>
        <w:rPr>
          <w:rFonts w:ascii="Microsoft Uighur" w:hAnsi="Microsoft Uighur" w:hint="eastAsia"/>
          <w:color w:val="auto"/>
          <w:kern w:val="2"/>
          <w:sz w:val="24"/>
          <w:szCs w:val="24"/>
        </w:rPr>
        <w:t>（</w:t>
      </w:r>
      <w:r>
        <w:rPr>
          <w:rFonts w:ascii="Microsoft Uighur" w:hAnsi="Microsoft Uighur" w:hint="eastAsia"/>
          <w:color w:val="auto"/>
          <w:kern w:val="2"/>
          <w:sz w:val="24"/>
          <w:szCs w:val="24"/>
        </w:rPr>
        <w:t>注：支撑材料需提供相关证明材料</w:t>
      </w:r>
      <w:r>
        <w:rPr>
          <w:rFonts w:ascii="Microsoft Uighur" w:hAnsi="Microsoft Uighur" w:hint="eastAsia"/>
          <w:color w:val="auto"/>
          <w:kern w:val="2"/>
          <w:sz w:val="24"/>
          <w:szCs w:val="24"/>
        </w:rPr>
        <w:t>）</w:t>
      </w:r>
    </w:p>
    <w:sectPr w:rsidR="00070AFD">
      <w:pgSz w:w="11906" w:h="16838"/>
      <w:pgMar w:top="1247" w:right="1418" w:bottom="124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45" w:rsidRDefault="00B85F45">
      <w:r>
        <w:separator/>
      </w:r>
    </w:p>
  </w:endnote>
  <w:endnote w:type="continuationSeparator" w:id="0">
    <w:p w:rsidR="00B85F45" w:rsidRDefault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45" w:rsidRDefault="00B85F45">
      <w:r>
        <w:separator/>
      </w:r>
    </w:p>
  </w:footnote>
  <w:footnote w:type="continuationSeparator" w:id="0">
    <w:p w:rsidR="00B85F45" w:rsidRDefault="00B8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1B921"/>
    <w:multiLevelType w:val="singleLevel"/>
    <w:tmpl w:val="A861B92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A055E40"/>
    <w:multiLevelType w:val="singleLevel"/>
    <w:tmpl w:val="BA055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5BBA913"/>
    <w:multiLevelType w:val="singleLevel"/>
    <w:tmpl w:val="05BBA9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7F3FB2E"/>
    <w:multiLevelType w:val="singleLevel"/>
    <w:tmpl w:val="27F3FB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36B1BFE"/>
    <w:multiLevelType w:val="singleLevel"/>
    <w:tmpl w:val="336B1BF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752FB77B"/>
    <w:multiLevelType w:val="singleLevel"/>
    <w:tmpl w:val="752FB77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NiNDdhMDUzNzAxZmJiZmY3ZGI3NWYyZjFlNjgifQ=="/>
  </w:docVars>
  <w:rsids>
    <w:rsidRoot w:val="000731D2"/>
    <w:rsid w:val="00070AFD"/>
    <w:rsid w:val="000731D2"/>
    <w:rsid w:val="000863AB"/>
    <w:rsid w:val="00303F39"/>
    <w:rsid w:val="003113BD"/>
    <w:rsid w:val="005C4F25"/>
    <w:rsid w:val="006B2E15"/>
    <w:rsid w:val="00B85F45"/>
    <w:rsid w:val="00F13FBC"/>
    <w:rsid w:val="00F323A1"/>
    <w:rsid w:val="00FD329B"/>
    <w:rsid w:val="01967485"/>
    <w:rsid w:val="1B41760F"/>
    <w:rsid w:val="1DB81008"/>
    <w:rsid w:val="2502564B"/>
    <w:rsid w:val="31B25D73"/>
    <w:rsid w:val="39582BF5"/>
    <w:rsid w:val="45045908"/>
    <w:rsid w:val="4968314F"/>
    <w:rsid w:val="64FC314E"/>
    <w:rsid w:val="66ED79EF"/>
    <w:rsid w:val="6C5B0193"/>
    <w:rsid w:val="6D993798"/>
    <w:rsid w:val="6E2727C5"/>
    <w:rsid w:val="7A1129C2"/>
    <w:rsid w:val="7AB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ind w:firstLineChars="200" w:firstLine="420"/>
      <w:jc w:val="both"/>
    </w:pPr>
    <w:rPr>
      <w:rFonts w:ascii="仿宋_GB2312" w:eastAsia="仿宋_GB2312" w:cs="Times New Roman"/>
      <w:color w:val="FF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正文"/>
    <w:basedOn w:val="a"/>
    <w:autoRedefine/>
    <w:qFormat/>
    <w:pPr>
      <w:tabs>
        <w:tab w:val="left" w:pos="0"/>
      </w:tabs>
      <w:wordWrap w:val="0"/>
      <w:autoSpaceDE w:val="0"/>
      <w:autoSpaceDN w:val="0"/>
      <w:adjustRightInd w:val="0"/>
      <w:spacing w:line="360" w:lineRule="auto"/>
      <w:ind w:rightChars="12" w:right="25" w:firstLine="600"/>
    </w:pPr>
    <w:rPr>
      <w:rFonts w:ascii="Times New Roman"/>
      <w:color w:val="000000"/>
      <w:kern w:val="0"/>
      <w:sz w:val="30"/>
      <w:szCs w:val="30"/>
    </w:rPr>
  </w:style>
  <w:style w:type="paragraph" w:customStyle="1" w:styleId="3">
    <w:name w:val="3表格居中"/>
    <w:basedOn w:val="a"/>
    <w:autoRedefine/>
    <w:qFormat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仿宋" w:hAnsi="仿宋" w:cs="仿宋"/>
      <w:spacing w:val="-5"/>
      <w:kern w:val="50"/>
      <w:szCs w:val="21"/>
    </w:rPr>
  </w:style>
  <w:style w:type="paragraph" w:customStyle="1" w:styleId="2">
    <w:name w:val="2表格加粗"/>
    <w:basedOn w:val="3"/>
    <w:autoRedefine/>
    <w:qFormat/>
    <w:rPr>
      <w:b/>
    </w:rPr>
  </w:style>
  <w:style w:type="paragraph" w:customStyle="1" w:styleId="4">
    <w:name w:val="4表格左对齐"/>
    <w:basedOn w:val="3"/>
    <w:autoRedefine/>
    <w:qFormat/>
    <w:pPr>
      <w:jc w:val="left"/>
    </w:pPr>
  </w:style>
  <w:style w:type="paragraph" w:customStyle="1" w:styleId="1">
    <w:name w:val="1支撑材料目录"/>
    <w:basedOn w:val="a"/>
    <w:autoRedefine/>
    <w:qFormat/>
    <w:pPr>
      <w:widowControl/>
      <w:kinsoku w:val="0"/>
      <w:autoSpaceDE w:val="0"/>
      <w:autoSpaceDN w:val="0"/>
      <w:adjustRightInd w:val="0"/>
      <w:snapToGrid w:val="0"/>
      <w:spacing w:afterLines="50" w:after="50"/>
      <w:jc w:val="center"/>
      <w:textAlignment w:val="baseline"/>
      <w:outlineLvl w:val="0"/>
    </w:pPr>
    <w:rPr>
      <w:rFonts w:ascii="仿宋" w:eastAsia="方正大标宋简体" w:hAnsi="仿宋" w:cs="仿宋"/>
      <w:bCs/>
      <w:snapToGrid w:val="0"/>
      <w:color w:val="000000"/>
      <w:spacing w:val="8"/>
      <w:kern w:val="50"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ind w:firstLineChars="200" w:firstLine="420"/>
      <w:jc w:val="both"/>
    </w:pPr>
    <w:rPr>
      <w:rFonts w:ascii="仿宋_GB2312" w:eastAsia="仿宋_GB2312" w:cs="Times New Roman"/>
      <w:color w:val="FF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正文"/>
    <w:basedOn w:val="a"/>
    <w:autoRedefine/>
    <w:qFormat/>
    <w:pPr>
      <w:tabs>
        <w:tab w:val="left" w:pos="0"/>
      </w:tabs>
      <w:wordWrap w:val="0"/>
      <w:autoSpaceDE w:val="0"/>
      <w:autoSpaceDN w:val="0"/>
      <w:adjustRightInd w:val="0"/>
      <w:spacing w:line="360" w:lineRule="auto"/>
      <w:ind w:rightChars="12" w:right="25" w:firstLine="600"/>
    </w:pPr>
    <w:rPr>
      <w:rFonts w:ascii="Times New Roman"/>
      <w:color w:val="000000"/>
      <w:kern w:val="0"/>
      <w:sz w:val="30"/>
      <w:szCs w:val="30"/>
    </w:rPr>
  </w:style>
  <w:style w:type="paragraph" w:customStyle="1" w:styleId="3">
    <w:name w:val="3表格居中"/>
    <w:basedOn w:val="a"/>
    <w:autoRedefine/>
    <w:qFormat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仿宋" w:hAnsi="仿宋" w:cs="仿宋"/>
      <w:spacing w:val="-5"/>
      <w:kern w:val="50"/>
      <w:szCs w:val="21"/>
    </w:rPr>
  </w:style>
  <w:style w:type="paragraph" w:customStyle="1" w:styleId="2">
    <w:name w:val="2表格加粗"/>
    <w:basedOn w:val="3"/>
    <w:autoRedefine/>
    <w:qFormat/>
    <w:rPr>
      <w:b/>
    </w:rPr>
  </w:style>
  <w:style w:type="paragraph" w:customStyle="1" w:styleId="4">
    <w:name w:val="4表格左对齐"/>
    <w:basedOn w:val="3"/>
    <w:autoRedefine/>
    <w:qFormat/>
    <w:pPr>
      <w:jc w:val="left"/>
    </w:pPr>
  </w:style>
  <w:style w:type="paragraph" w:customStyle="1" w:styleId="1">
    <w:name w:val="1支撑材料目录"/>
    <w:basedOn w:val="a"/>
    <w:autoRedefine/>
    <w:qFormat/>
    <w:pPr>
      <w:widowControl/>
      <w:kinsoku w:val="0"/>
      <w:autoSpaceDE w:val="0"/>
      <w:autoSpaceDN w:val="0"/>
      <w:adjustRightInd w:val="0"/>
      <w:snapToGrid w:val="0"/>
      <w:spacing w:afterLines="50" w:after="50"/>
      <w:jc w:val="center"/>
      <w:textAlignment w:val="baseline"/>
      <w:outlineLvl w:val="0"/>
    </w:pPr>
    <w:rPr>
      <w:rFonts w:ascii="仿宋" w:eastAsia="方正大标宋简体" w:hAnsi="仿宋" w:cs="仿宋"/>
      <w:bCs/>
      <w:snapToGrid w:val="0"/>
      <w:color w:val="000000"/>
      <w:spacing w:val="8"/>
      <w:kern w:val="5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1728</Characters>
  <Application>Microsoft Office Word</Application>
  <DocSecurity>0</DocSecurity>
  <Lines>14</Lines>
  <Paragraphs>4</Paragraphs>
  <ScaleCrop>false</ScaleCrop>
  <Company>HP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王晓庆</dc:creator>
  <cp:lastModifiedBy>HP</cp:lastModifiedBy>
  <cp:revision>2</cp:revision>
  <dcterms:created xsi:type="dcterms:W3CDTF">2024-04-22T01:02:00Z</dcterms:created>
  <dcterms:modified xsi:type="dcterms:W3CDTF">2024-04-22T01:02:00Z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837A88166D7B49CA8175E7A817AB36EC_12</vt:lpwstr>
  </property>
</Properties>
</file>